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Tunbridge Wells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Tunbridge Wells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Tunbridge Wells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Tunbridge Wells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Tunbridge Wells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Tunbridge Wells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Tunbridge Wells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Tunbridge Wells is estimated to be </w:t>
      </w:r>
      <w:r w:rsidRPr="00773DF7">
        <w:rPr>
          <w:rFonts w:ascii="Libre Franklin Light" w:eastAsia="Times New Roman" w:hAnsi="Libre Franklin Light" w:cs="Calibri Light"/>
          <w:b/>
          <w:bCs/>
          <w:color w:val="C45911" w:themeColor="accent2" w:themeShade="BF"/>
        </w:rPr>
        <w:t xml:space="preserve">£1,496,978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Tunbridge Wells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Tunbridge Wells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Tunbridge Wells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Tunbridge Wells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unbridge Well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Tunbridge Wells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unbridge Well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Tunbridge Wells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Tunbridge Wells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unbridge Well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Tunbridge Wells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Tunbridge Wells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Tunbridge Wells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Tunbridge Wells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Tunbridge Wells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Tunbridge Wells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£1,496,978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Tunbridge Wells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£24,383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£504,261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£36,123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£18,626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£903,425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£1,496,978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Tunbridge Wells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Tunbridge Wells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Tunbridge Wells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Tunbridge Wells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Tunbridge Wells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Tunbridge Wells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Tunbridge Wells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Tunbridge Wells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Tunbridge Wells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Tunbridge Wells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Tunbridge Wells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Tunbridge Wells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D81C785-CC6A-472B-8AAA-AAACDB600E4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